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A5" w:rsidRPr="002638A5" w:rsidRDefault="002638A5" w:rsidP="002638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38A5">
        <w:rPr>
          <w:rFonts w:ascii="Times New Roman" w:eastAsia="Times New Roman" w:hAnsi="Times New Roman" w:cs="Times New Roman"/>
          <w:b/>
          <w:bCs/>
          <w:sz w:val="27"/>
          <w:szCs w:val="27"/>
          <w:lang w:eastAsia="fr-FR"/>
        </w:rPr>
        <w:t xml:space="preserve">DECRET N° 2008/0446/PM DU 13 MARS 2008 PORTANT ADOPTION DE LA NOMENCLATURE BUDGETAIRE ET COMPTABLE HARMONISEE DES ETABLISSEMENTS PUBLICS ADMINISTRATIFS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Le Premier Ministre, Chef du Gouvernement, Décrète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bookmarkStart w:id="0" w:name="more"/>
      <w:bookmarkEnd w:id="0"/>
      <w:r w:rsidRPr="002638A5">
        <w:rPr>
          <w:rFonts w:ascii="Times New Roman" w:eastAsia="Times New Roman" w:hAnsi="Times New Roman" w:cs="Times New Roman"/>
          <w:sz w:val="24"/>
          <w:szCs w:val="24"/>
          <w:lang w:eastAsia="fr-FR"/>
        </w:rPr>
        <w:t xml:space="preserve">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lang w:eastAsia="fr-FR"/>
        </w:rPr>
        <w:t>Article 1</w:t>
      </w:r>
      <w:r w:rsidRPr="002638A5">
        <w:rPr>
          <w:rFonts w:ascii="Times New Roman" w:eastAsia="Times New Roman" w:hAnsi="Times New Roman" w:cs="Times New Roman"/>
          <w:b/>
          <w:bCs/>
          <w:sz w:val="24"/>
          <w:szCs w:val="24"/>
          <w:vertAlign w:val="superscript"/>
          <w:lang w:eastAsia="fr-FR"/>
        </w:rPr>
        <w:t>er</w:t>
      </w:r>
      <w:r w:rsidRPr="002638A5">
        <w:rPr>
          <w:rFonts w:ascii="Times New Roman" w:eastAsia="Times New Roman" w:hAnsi="Times New Roman" w:cs="Times New Roman"/>
          <w:b/>
          <w:bCs/>
          <w:sz w:val="24"/>
          <w:szCs w:val="24"/>
          <w:lang w:eastAsia="fr-FR"/>
        </w:rPr>
        <w:t xml:space="preserve"> :</w:t>
      </w:r>
      <w:r w:rsidRPr="002638A5">
        <w:rPr>
          <w:rFonts w:ascii="Times New Roman" w:eastAsia="Times New Roman" w:hAnsi="Times New Roman" w:cs="Times New Roman"/>
          <w:sz w:val="24"/>
          <w:szCs w:val="24"/>
          <w:lang w:eastAsia="fr-FR"/>
        </w:rPr>
        <w:t xml:space="preserve"> Est adoptée, et jointe en annexe du présent décret, la nomenclature budgétaire et comptable harmonisée des établissements publics administratifs.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lang w:eastAsia="fr-FR"/>
        </w:rPr>
        <w:t>Article 2</w:t>
      </w:r>
      <w:r w:rsidRPr="002638A5">
        <w:rPr>
          <w:rFonts w:ascii="Times New Roman" w:eastAsia="Times New Roman" w:hAnsi="Times New Roman" w:cs="Times New Roman"/>
          <w:sz w:val="24"/>
          <w:szCs w:val="24"/>
          <w:lang w:eastAsia="fr-FR"/>
        </w:rPr>
        <w:t xml:space="preserve"> : La nomenclature budgétaire et comptable des établissements publics administratifs comprend deux parties. La première est consacrée aux recettes, la deuxième aux dépenses. Elle se subdivise en titres, chapitres, articles et paragraphes.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lang w:eastAsia="fr-FR"/>
        </w:rPr>
        <w:t>Article 3</w:t>
      </w:r>
      <w:r w:rsidRPr="002638A5">
        <w:rPr>
          <w:rFonts w:ascii="Times New Roman" w:eastAsia="Times New Roman" w:hAnsi="Times New Roman" w:cs="Times New Roman"/>
          <w:sz w:val="24"/>
          <w:szCs w:val="24"/>
          <w:lang w:eastAsia="fr-FR"/>
        </w:rPr>
        <w:t xml:space="preserve"> : Les recettes comprennent : </w:t>
      </w:r>
    </w:p>
    <w:p w:rsidR="002638A5" w:rsidRPr="002638A5" w:rsidRDefault="002638A5" w:rsidP="002638A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u w:val="single"/>
          <w:lang w:eastAsia="fr-FR"/>
        </w:rPr>
        <w:t>Titre 1</w:t>
      </w:r>
      <w:r w:rsidRPr="002638A5">
        <w:rPr>
          <w:rFonts w:ascii="Times New Roman" w:eastAsia="Times New Roman" w:hAnsi="Times New Roman" w:cs="Times New Roman"/>
          <w:b/>
          <w:bCs/>
          <w:sz w:val="24"/>
          <w:szCs w:val="24"/>
          <w:u w:val="single"/>
          <w:vertAlign w:val="superscript"/>
          <w:lang w:eastAsia="fr-FR"/>
        </w:rPr>
        <w:t>er</w:t>
      </w:r>
      <w:r w:rsidRPr="002638A5">
        <w:rPr>
          <w:rFonts w:ascii="Times New Roman" w:eastAsia="Times New Roman" w:hAnsi="Times New Roman" w:cs="Times New Roman"/>
          <w:b/>
          <w:bCs/>
          <w:sz w:val="24"/>
          <w:szCs w:val="24"/>
          <w:u w:val="single"/>
          <w:lang w:eastAsia="fr-FR"/>
        </w:rPr>
        <w:t xml:space="preserve"> : Les recettes de fonctionnement</w:t>
      </w:r>
      <w:r w:rsidRPr="002638A5">
        <w:rPr>
          <w:rFonts w:ascii="Times New Roman" w:eastAsia="Times New Roman" w:hAnsi="Times New Roman" w:cs="Times New Roman"/>
          <w:b/>
          <w:bCs/>
          <w:sz w:val="24"/>
          <w:szCs w:val="24"/>
          <w:lang w:eastAsia="fr-FR"/>
        </w:rPr>
        <w:t xml:space="preserve">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11 : Fonds de réserves affectées pour fonctionnement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71 : Droits et produits des principales prestations fournies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72 : Produits de l’exploitation du domaine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74 : Produits financiers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75 : Subventions de fonctionnement reçues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76 : Transferts reçus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77 : Autres produits et profits divers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78 : Reprises sur amortissement. </w:t>
      </w:r>
    </w:p>
    <w:p w:rsidR="002638A5" w:rsidRPr="002638A5" w:rsidRDefault="002638A5" w:rsidP="002638A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u w:val="single"/>
          <w:lang w:eastAsia="fr-FR"/>
        </w:rPr>
        <w:t>Titre 2</w:t>
      </w:r>
      <w:r w:rsidRPr="002638A5">
        <w:rPr>
          <w:rFonts w:ascii="Times New Roman" w:eastAsia="Times New Roman" w:hAnsi="Times New Roman" w:cs="Times New Roman"/>
          <w:b/>
          <w:bCs/>
          <w:sz w:val="24"/>
          <w:szCs w:val="24"/>
          <w:u w:val="single"/>
          <w:vertAlign w:val="superscript"/>
          <w:lang w:eastAsia="fr-FR"/>
        </w:rPr>
        <w:t>ème</w:t>
      </w:r>
      <w:r w:rsidRPr="002638A5">
        <w:rPr>
          <w:rFonts w:ascii="Times New Roman" w:eastAsia="Times New Roman" w:hAnsi="Times New Roman" w:cs="Times New Roman"/>
          <w:b/>
          <w:bCs/>
          <w:sz w:val="24"/>
          <w:szCs w:val="24"/>
          <w:u w:val="single"/>
          <w:lang w:eastAsia="fr-FR"/>
        </w:rPr>
        <w:t xml:space="preserve"> : Les recettes d’investissement</w:t>
      </w:r>
      <w:r w:rsidRPr="002638A5">
        <w:rPr>
          <w:rFonts w:ascii="Times New Roman" w:eastAsia="Times New Roman" w:hAnsi="Times New Roman" w:cs="Times New Roman"/>
          <w:b/>
          <w:bCs/>
          <w:sz w:val="24"/>
          <w:szCs w:val="24"/>
          <w:lang w:eastAsia="fr-FR"/>
        </w:rPr>
        <w:t xml:space="preserve">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10 : Fonds de dotation reçus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11 : Fonds de réserves affectées pour l’investissement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12 : Résultats cumulés de la comptabilité patrimoniale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14 : Subventions d’équipement et d’investissement reçues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15 : Emprunts à long et moyen terme reçus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16 : Autres dettes à long et moyen terme contractés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lastRenderedPageBreak/>
        <w:t xml:space="preserve">Chapitre 25 : Remboursement des prêts et autres créances à long et moyen terme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28 : Amortissement à réinvestir à l’actif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79 : Production des immobilisations par l’établissement public administratif pour lui-même (auto-équipement).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82 : Excédent brut de fonctionnement reporté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84 : Produits de cession d’éléments d’actifs immobilisés.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lang w:eastAsia="fr-FR"/>
        </w:rPr>
        <w:t>Article 4</w:t>
      </w:r>
      <w:r w:rsidRPr="002638A5">
        <w:rPr>
          <w:rFonts w:ascii="Times New Roman" w:eastAsia="Times New Roman" w:hAnsi="Times New Roman" w:cs="Times New Roman"/>
          <w:sz w:val="24"/>
          <w:szCs w:val="24"/>
          <w:lang w:eastAsia="fr-FR"/>
        </w:rPr>
        <w:t xml:space="preserve"> : Les dépenses comprennent : </w:t>
      </w:r>
    </w:p>
    <w:p w:rsidR="002638A5" w:rsidRPr="002638A5" w:rsidRDefault="002638A5" w:rsidP="002638A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u w:val="single"/>
          <w:lang w:eastAsia="fr-FR"/>
        </w:rPr>
        <w:t>Titre 1</w:t>
      </w:r>
      <w:r w:rsidRPr="002638A5">
        <w:rPr>
          <w:rFonts w:ascii="Times New Roman" w:eastAsia="Times New Roman" w:hAnsi="Times New Roman" w:cs="Times New Roman"/>
          <w:b/>
          <w:bCs/>
          <w:sz w:val="24"/>
          <w:szCs w:val="24"/>
          <w:u w:val="single"/>
          <w:vertAlign w:val="superscript"/>
          <w:lang w:eastAsia="fr-FR"/>
        </w:rPr>
        <w:t>er</w:t>
      </w:r>
      <w:r w:rsidRPr="002638A5">
        <w:rPr>
          <w:rFonts w:ascii="Times New Roman" w:eastAsia="Times New Roman" w:hAnsi="Times New Roman" w:cs="Times New Roman"/>
          <w:b/>
          <w:bCs/>
          <w:sz w:val="24"/>
          <w:szCs w:val="24"/>
          <w:u w:val="single"/>
          <w:lang w:eastAsia="fr-FR"/>
        </w:rPr>
        <w:t xml:space="preserve"> : Les dépenses de fonctionnement</w:t>
      </w:r>
      <w:r w:rsidRPr="002638A5">
        <w:rPr>
          <w:rFonts w:ascii="Times New Roman" w:eastAsia="Times New Roman" w:hAnsi="Times New Roman" w:cs="Times New Roman"/>
          <w:b/>
          <w:bCs/>
          <w:sz w:val="24"/>
          <w:szCs w:val="24"/>
          <w:lang w:eastAsia="fr-FR"/>
        </w:rPr>
        <w:t xml:space="preserve">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61 : Biens et services consommés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62 : Frais de personnel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64 : Frais financiers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65 : Subventions versées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66 : Transferts versés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67 : Autres charges et pertes diverses;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68 : Dotations aux amortissements. </w:t>
      </w:r>
    </w:p>
    <w:p w:rsidR="002638A5" w:rsidRPr="002638A5" w:rsidRDefault="002638A5" w:rsidP="002638A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u w:val="single"/>
          <w:lang w:eastAsia="fr-FR"/>
        </w:rPr>
        <w:t>Titre 2</w:t>
      </w:r>
      <w:r w:rsidRPr="002638A5">
        <w:rPr>
          <w:rFonts w:ascii="Times New Roman" w:eastAsia="Times New Roman" w:hAnsi="Times New Roman" w:cs="Times New Roman"/>
          <w:b/>
          <w:bCs/>
          <w:sz w:val="24"/>
          <w:szCs w:val="24"/>
          <w:u w:val="single"/>
          <w:vertAlign w:val="superscript"/>
          <w:lang w:eastAsia="fr-FR"/>
        </w:rPr>
        <w:t>ème</w:t>
      </w:r>
      <w:r w:rsidRPr="002638A5">
        <w:rPr>
          <w:rFonts w:ascii="Times New Roman" w:eastAsia="Times New Roman" w:hAnsi="Times New Roman" w:cs="Times New Roman"/>
          <w:b/>
          <w:bCs/>
          <w:sz w:val="24"/>
          <w:szCs w:val="24"/>
          <w:u w:val="single"/>
          <w:lang w:eastAsia="fr-FR"/>
        </w:rPr>
        <w:t xml:space="preserve"> : Les dépenses d’équipement et d’investissement</w:t>
      </w:r>
      <w:r w:rsidRPr="002638A5">
        <w:rPr>
          <w:rFonts w:ascii="Times New Roman" w:eastAsia="Times New Roman" w:hAnsi="Times New Roman" w:cs="Times New Roman"/>
          <w:b/>
          <w:bCs/>
          <w:sz w:val="24"/>
          <w:szCs w:val="24"/>
          <w:lang w:eastAsia="fr-FR"/>
        </w:rPr>
        <w:t xml:space="preserve">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15 : Emprunts à long et moyen terme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16 : Emprunts à long et moyen terme contractés à l’intérieur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17 : Dettes à long et moyen terme résultant de la caution donnée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20 : Acquisition des autres immobilisations corporelles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21: Acquisition de terrains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22 : Acquisition des autres immobilisations corporelles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26 : Participations et affectations ;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Chapitre 84 : Valeurs comptables des immobilisations cédées.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lang w:eastAsia="fr-FR"/>
        </w:rPr>
        <w:t>Article 5</w:t>
      </w:r>
      <w:r w:rsidRPr="002638A5">
        <w:rPr>
          <w:rFonts w:ascii="Times New Roman" w:eastAsia="Times New Roman" w:hAnsi="Times New Roman" w:cs="Times New Roman"/>
          <w:sz w:val="24"/>
          <w:szCs w:val="24"/>
          <w:lang w:eastAsia="fr-FR"/>
        </w:rPr>
        <w:t xml:space="preserve"> : La nomenclature budgétaire et comptable harmonisée des établissements publics administratifs visée à l’article 1</w:t>
      </w:r>
      <w:r w:rsidRPr="002638A5">
        <w:rPr>
          <w:rFonts w:ascii="Times New Roman" w:eastAsia="Times New Roman" w:hAnsi="Times New Roman" w:cs="Times New Roman"/>
          <w:sz w:val="24"/>
          <w:szCs w:val="24"/>
          <w:vertAlign w:val="superscript"/>
          <w:lang w:eastAsia="fr-FR"/>
        </w:rPr>
        <w:t>er</w:t>
      </w:r>
      <w:r w:rsidRPr="002638A5">
        <w:rPr>
          <w:rFonts w:ascii="Times New Roman" w:eastAsia="Times New Roman" w:hAnsi="Times New Roman" w:cs="Times New Roman"/>
          <w:sz w:val="24"/>
          <w:szCs w:val="24"/>
          <w:lang w:eastAsia="fr-FR"/>
        </w:rPr>
        <w:t xml:space="preserve"> ci-dessus est en vigueur à compter du 1</w:t>
      </w:r>
      <w:r w:rsidRPr="002638A5">
        <w:rPr>
          <w:rFonts w:ascii="Times New Roman" w:eastAsia="Times New Roman" w:hAnsi="Times New Roman" w:cs="Times New Roman"/>
          <w:sz w:val="24"/>
          <w:szCs w:val="24"/>
          <w:vertAlign w:val="superscript"/>
          <w:lang w:eastAsia="fr-FR"/>
        </w:rPr>
        <w:t>er</w:t>
      </w:r>
      <w:r w:rsidRPr="002638A5">
        <w:rPr>
          <w:rFonts w:ascii="Times New Roman" w:eastAsia="Times New Roman" w:hAnsi="Times New Roman" w:cs="Times New Roman"/>
          <w:sz w:val="24"/>
          <w:szCs w:val="24"/>
          <w:lang w:eastAsia="fr-FR"/>
        </w:rPr>
        <w:t xml:space="preserve"> janvier 2008.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lang w:eastAsia="fr-FR"/>
        </w:rPr>
        <w:lastRenderedPageBreak/>
        <w:t>Article 6</w:t>
      </w:r>
      <w:r w:rsidRPr="002638A5">
        <w:rPr>
          <w:rFonts w:ascii="Times New Roman" w:eastAsia="Times New Roman" w:hAnsi="Times New Roman" w:cs="Times New Roman"/>
          <w:sz w:val="24"/>
          <w:szCs w:val="24"/>
          <w:lang w:eastAsia="fr-FR"/>
        </w:rPr>
        <w:t xml:space="preserve"> : Le budget de l’établissement public administratif, le compte administratif de l’ordonnateur et le compte de gestion de l’Agent comptable doivent être présentés suivant la nomenclature budgétaire et comptable harmonisée annexée au présent décret. </w:t>
      </w:r>
    </w:p>
    <w:p w:rsidR="002638A5" w:rsidRPr="002638A5" w:rsidRDefault="002638A5" w:rsidP="002638A5">
      <w:pPr>
        <w:spacing w:before="100" w:beforeAutospacing="1" w:after="100" w:afterAutospacing="1" w:line="240" w:lineRule="auto"/>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u w:val="single"/>
          <w:lang w:eastAsia="fr-FR"/>
        </w:rPr>
        <w:t>Article 7</w:t>
      </w:r>
      <w:r w:rsidRPr="002638A5">
        <w:rPr>
          <w:rFonts w:ascii="Times New Roman" w:eastAsia="Times New Roman" w:hAnsi="Times New Roman" w:cs="Times New Roman"/>
          <w:sz w:val="24"/>
          <w:szCs w:val="24"/>
          <w:lang w:eastAsia="fr-FR"/>
        </w:rPr>
        <w:t xml:space="preserve"> : Le ministre des Finances et chargé de l’application du présent décret qui sera enregistré, publié suivant la procédure d’urgence, puis inséré au journal officiel en français et en anglais. </w:t>
      </w:r>
    </w:p>
    <w:p w:rsidR="002638A5" w:rsidRPr="002638A5" w:rsidRDefault="002638A5" w:rsidP="002638A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Yaoundé, le 13 mars 2008 </w:t>
      </w:r>
    </w:p>
    <w:p w:rsidR="002638A5" w:rsidRPr="002638A5" w:rsidRDefault="002638A5" w:rsidP="002638A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2638A5">
        <w:rPr>
          <w:rFonts w:ascii="Times New Roman" w:eastAsia="Times New Roman" w:hAnsi="Times New Roman" w:cs="Times New Roman"/>
          <w:sz w:val="24"/>
          <w:szCs w:val="24"/>
          <w:lang w:eastAsia="fr-FR"/>
        </w:rPr>
        <w:t xml:space="preserve">Le Premier Ministre, Chef du Gouvernement </w:t>
      </w:r>
    </w:p>
    <w:p w:rsidR="002638A5" w:rsidRPr="002638A5" w:rsidRDefault="002638A5" w:rsidP="002638A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2638A5">
        <w:rPr>
          <w:rFonts w:ascii="Times New Roman" w:eastAsia="Times New Roman" w:hAnsi="Times New Roman" w:cs="Times New Roman"/>
          <w:b/>
          <w:bCs/>
          <w:sz w:val="24"/>
          <w:szCs w:val="24"/>
          <w:lang w:eastAsia="fr-FR"/>
        </w:rPr>
        <w:t xml:space="preserve">INONI Ephraim </w:t>
      </w:r>
    </w:p>
    <w:p w:rsidR="00020579" w:rsidRDefault="00020579">
      <w:bookmarkStart w:id="1" w:name="_GoBack"/>
      <w:bookmarkEnd w:id="1"/>
    </w:p>
    <w:sectPr w:rsidR="0002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A5"/>
    <w:rsid w:val="00020579"/>
    <w:rsid w:val="00263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581">
      <w:bodyDiv w:val="1"/>
      <w:marLeft w:val="0"/>
      <w:marRight w:val="0"/>
      <w:marTop w:val="0"/>
      <w:marBottom w:val="0"/>
      <w:divBdr>
        <w:top w:val="none" w:sz="0" w:space="0" w:color="auto"/>
        <w:left w:val="none" w:sz="0" w:space="0" w:color="auto"/>
        <w:bottom w:val="none" w:sz="0" w:space="0" w:color="auto"/>
        <w:right w:val="none" w:sz="0" w:space="0" w:color="auto"/>
      </w:divBdr>
      <w:divsChild>
        <w:div w:id="6916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3000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bavouaconstant@gmail.com</dc:creator>
  <cp:lastModifiedBy>bavouaconstant@gmail.com</cp:lastModifiedBy>
  <cp:revision>1</cp:revision>
  <dcterms:created xsi:type="dcterms:W3CDTF">2018-07-19T11:58:00Z</dcterms:created>
  <dcterms:modified xsi:type="dcterms:W3CDTF">2018-07-19T12:00:00Z</dcterms:modified>
</cp:coreProperties>
</file>